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B7" w:rsidRPr="005E55B0" w:rsidRDefault="0041428C" w:rsidP="00F754C1">
      <w:pPr>
        <w:spacing w:after="0" w:line="240" w:lineRule="auto"/>
      </w:pPr>
      <w:r>
        <w:t xml:space="preserve">Scholarship:  </w:t>
      </w:r>
      <w:r w:rsidR="002C057E">
        <w:t>Lou Nabors</w:t>
      </w:r>
      <w:r w:rsidR="00085BEA">
        <w:t xml:space="preserve"> Schola</w:t>
      </w:r>
      <w:r w:rsidR="000D31E8">
        <w:t>rship</w:t>
      </w:r>
    </w:p>
    <w:p w:rsidR="0041428C" w:rsidRPr="00484E14" w:rsidRDefault="0041428C" w:rsidP="00F754C1">
      <w:pPr>
        <w:spacing w:after="0" w:line="240" w:lineRule="auto"/>
        <w:rPr>
          <w:sz w:val="16"/>
        </w:rPr>
      </w:pPr>
    </w:p>
    <w:p w:rsidR="00E41511" w:rsidRPr="005E55B0" w:rsidRDefault="0041428C" w:rsidP="00F754C1">
      <w:pPr>
        <w:spacing w:after="0" w:line="240" w:lineRule="auto"/>
      </w:pPr>
      <w:r>
        <w:t xml:space="preserve">Type of Scholarship:  </w:t>
      </w:r>
      <w:r w:rsidR="00E41511" w:rsidRPr="005E55B0">
        <w:t xml:space="preserve">4-Year Scholarship starting </w:t>
      </w:r>
      <w:r w:rsidR="00602807" w:rsidRPr="005E55B0">
        <w:t>spring</w:t>
      </w:r>
      <w:r w:rsidR="00AE313B" w:rsidRPr="005E55B0">
        <w:t xml:space="preserve">, </w:t>
      </w:r>
      <w:r w:rsidR="00E41511" w:rsidRPr="005E55B0">
        <w:t>2018</w:t>
      </w:r>
    </w:p>
    <w:p w:rsidR="0041428C" w:rsidRPr="00484E14" w:rsidRDefault="0041428C" w:rsidP="00F754C1">
      <w:pPr>
        <w:spacing w:after="0" w:line="240" w:lineRule="auto"/>
        <w:rPr>
          <w:sz w:val="16"/>
        </w:rPr>
      </w:pPr>
    </w:p>
    <w:p w:rsidR="00E41511" w:rsidRPr="005E55B0" w:rsidRDefault="005E55B0" w:rsidP="00F754C1">
      <w:pPr>
        <w:spacing w:after="0" w:line="240" w:lineRule="auto"/>
      </w:pPr>
      <w:r w:rsidRPr="005E55B0">
        <w:t>Scholar</w:t>
      </w:r>
      <w:r w:rsidR="0041428C">
        <w:t xml:space="preserve">ship Amount:  </w:t>
      </w:r>
      <w:r w:rsidR="00E41511" w:rsidRPr="005E55B0">
        <w:t>$1,000 each year</w:t>
      </w:r>
    </w:p>
    <w:p w:rsidR="0041428C" w:rsidRPr="00484E14" w:rsidRDefault="0041428C" w:rsidP="00F754C1">
      <w:pPr>
        <w:spacing w:after="0" w:line="240" w:lineRule="auto"/>
        <w:rPr>
          <w:sz w:val="16"/>
        </w:rPr>
      </w:pPr>
    </w:p>
    <w:p w:rsidR="0041428C" w:rsidRDefault="0041428C" w:rsidP="00F754C1">
      <w:pPr>
        <w:spacing w:after="0" w:line="240" w:lineRule="auto"/>
      </w:pPr>
      <w:r>
        <w:t>Award Recipient</w:t>
      </w:r>
      <w:r w:rsidR="006256EC">
        <w:t>:</w:t>
      </w:r>
    </w:p>
    <w:p w:rsidR="0041428C" w:rsidRPr="00484E14" w:rsidRDefault="0041428C" w:rsidP="00F754C1">
      <w:pPr>
        <w:spacing w:after="0" w:line="240" w:lineRule="auto"/>
        <w:rPr>
          <w:sz w:val="16"/>
        </w:rPr>
      </w:pPr>
    </w:p>
    <w:p w:rsidR="00E41511" w:rsidRPr="005E55B0" w:rsidRDefault="0041428C" w:rsidP="00F754C1">
      <w:pPr>
        <w:spacing w:after="0" w:line="240" w:lineRule="auto"/>
      </w:pPr>
      <w:r>
        <w:t xml:space="preserve">Sponsor:  </w:t>
      </w:r>
      <w:r w:rsidR="00E41511" w:rsidRPr="005E55B0">
        <w:t>Texas Trust Credit Union</w:t>
      </w:r>
    </w:p>
    <w:p w:rsidR="0041428C" w:rsidRPr="00484E14" w:rsidRDefault="0041428C" w:rsidP="00F754C1">
      <w:pPr>
        <w:spacing w:after="0" w:line="240" w:lineRule="auto"/>
        <w:ind w:left="3600" w:hanging="3600"/>
        <w:rPr>
          <w:sz w:val="16"/>
        </w:rPr>
      </w:pPr>
    </w:p>
    <w:p w:rsidR="0041428C" w:rsidRDefault="0041428C" w:rsidP="00F754C1">
      <w:pPr>
        <w:spacing w:after="0" w:line="240" w:lineRule="auto"/>
        <w:ind w:left="3600" w:hanging="3600"/>
      </w:pPr>
      <w:r>
        <w:t xml:space="preserve">Criteria:  </w:t>
      </w:r>
      <w:r w:rsidRPr="005E55B0">
        <w:t xml:space="preserve">Major in </w:t>
      </w:r>
      <w:r w:rsidR="002C057E">
        <w:t>Engineering</w:t>
      </w:r>
      <w:r w:rsidRPr="005E55B0">
        <w:t xml:space="preserve"> and maintain a 3.0 GPA or better each semester through</w:t>
      </w:r>
      <w:r>
        <w:t xml:space="preserve"> </w:t>
      </w:r>
      <w:r w:rsidRPr="005E55B0">
        <w:t>the four year period.</w:t>
      </w:r>
    </w:p>
    <w:p w:rsidR="0041428C" w:rsidRPr="00484E14" w:rsidRDefault="0041428C" w:rsidP="00F754C1">
      <w:pPr>
        <w:spacing w:after="0" w:line="240" w:lineRule="auto"/>
        <w:ind w:left="2880" w:hanging="2880"/>
        <w:rPr>
          <w:sz w:val="16"/>
        </w:rPr>
      </w:pPr>
    </w:p>
    <w:p w:rsidR="005E55B0" w:rsidRPr="0041428C" w:rsidRDefault="005E55B0" w:rsidP="00F754C1">
      <w:pPr>
        <w:spacing w:after="0" w:line="240" w:lineRule="auto"/>
        <w:rPr>
          <w:i/>
        </w:rPr>
      </w:pPr>
      <w:r w:rsidRPr="0041428C">
        <w:t>General Proced</w:t>
      </w:r>
      <w:r w:rsidR="0041428C" w:rsidRPr="0041428C">
        <w:t xml:space="preserve">ures:  </w:t>
      </w:r>
      <w:r w:rsidRPr="0041428C">
        <w:t>Each applicant must be a graduating senior within the year of the awarded scholarship and each</w:t>
      </w:r>
      <w:r w:rsidR="006256EC">
        <w:t xml:space="preserve"> must</w:t>
      </w:r>
      <w:r w:rsidRPr="0041428C">
        <w:t xml:space="preserve"> be registered for college within one year of graduation from high school. Funds will be returned to the</w:t>
      </w:r>
      <w:r w:rsidR="00F754C1">
        <w:t xml:space="preserve"> </w:t>
      </w:r>
      <w:r w:rsidRPr="0041428C">
        <w:t xml:space="preserve">donor after one year. </w:t>
      </w:r>
    </w:p>
    <w:p w:rsidR="005E55B0" w:rsidRPr="00484E14" w:rsidRDefault="005E55B0" w:rsidP="00F754C1">
      <w:pPr>
        <w:pStyle w:val="Default"/>
        <w:rPr>
          <w:rFonts w:asciiTheme="minorHAnsi" w:hAnsiTheme="minorHAnsi"/>
          <w:sz w:val="16"/>
          <w:szCs w:val="22"/>
        </w:rPr>
      </w:pPr>
    </w:p>
    <w:p w:rsidR="005E55B0" w:rsidRPr="005E55B0" w:rsidRDefault="005E55B0" w:rsidP="00F754C1">
      <w:pPr>
        <w:pStyle w:val="Default"/>
        <w:rPr>
          <w:rFonts w:asciiTheme="minorHAnsi" w:hAnsiTheme="minorHAnsi"/>
          <w:sz w:val="22"/>
          <w:szCs w:val="22"/>
        </w:rPr>
      </w:pPr>
      <w:r w:rsidRPr="005E55B0">
        <w:rPr>
          <w:rFonts w:asciiTheme="minorHAnsi" w:hAnsiTheme="minorHAnsi"/>
          <w:sz w:val="22"/>
          <w:szCs w:val="22"/>
        </w:rPr>
        <w:t>Each rec</w:t>
      </w:r>
      <w:r w:rsidR="000D31E8">
        <w:rPr>
          <w:rFonts w:asciiTheme="minorHAnsi" w:hAnsiTheme="minorHAnsi"/>
          <w:sz w:val="22"/>
          <w:szCs w:val="22"/>
        </w:rPr>
        <w:t>ipient must be registered at a C</w:t>
      </w:r>
      <w:r w:rsidRPr="005E55B0">
        <w:rPr>
          <w:rFonts w:asciiTheme="minorHAnsi" w:hAnsiTheme="minorHAnsi"/>
          <w:sz w:val="22"/>
          <w:szCs w:val="22"/>
        </w:rPr>
        <w:t>ollege</w:t>
      </w:r>
      <w:r w:rsidR="000D31E8">
        <w:rPr>
          <w:rFonts w:asciiTheme="minorHAnsi" w:hAnsiTheme="minorHAnsi"/>
          <w:sz w:val="22"/>
          <w:szCs w:val="22"/>
        </w:rPr>
        <w:t xml:space="preserve"> or University</w:t>
      </w:r>
      <w:r w:rsidRPr="005E55B0">
        <w:rPr>
          <w:rFonts w:asciiTheme="minorHAnsi" w:hAnsiTheme="minorHAnsi"/>
          <w:sz w:val="22"/>
          <w:szCs w:val="22"/>
        </w:rPr>
        <w:t xml:space="preserve"> and must provide the name of the post-</w:t>
      </w:r>
      <w:r w:rsidR="00602807" w:rsidRPr="005E55B0">
        <w:rPr>
          <w:rFonts w:asciiTheme="minorHAnsi" w:hAnsiTheme="minorHAnsi"/>
          <w:sz w:val="22"/>
          <w:szCs w:val="22"/>
        </w:rPr>
        <w:t xml:space="preserve">secondary </w:t>
      </w:r>
      <w:r w:rsidR="00602807">
        <w:rPr>
          <w:rFonts w:asciiTheme="minorHAnsi" w:hAnsiTheme="minorHAnsi"/>
          <w:sz w:val="22"/>
          <w:szCs w:val="22"/>
        </w:rPr>
        <w:t>organization</w:t>
      </w:r>
      <w:r w:rsidRPr="005E55B0">
        <w:rPr>
          <w:rFonts w:asciiTheme="minorHAnsi" w:hAnsiTheme="minorHAnsi"/>
          <w:sz w:val="22"/>
          <w:szCs w:val="22"/>
        </w:rPr>
        <w:t xml:space="preserve"> in order to receive the scholarship proceeds. The first scholarship check will be mailed by Texas Trust Credit Union to the appropriate college in the student’s name by July 14</w:t>
      </w:r>
      <w:r w:rsidRPr="005E55B0">
        <w:rPr>
          <w:rFonts w:asciiTheme="minorHAnsi" w:hAnsiTheme="minorHAnsi"/>
          <w:sz w:val="22"/>
          <w:szCs w:val="22"/>
          <w:vertAlign w:val="superscript"/>
        </w:rPr>
        <w:t>th</w:t>
      </w:r>
      <w:r w:rsidRPr="005E55B0">
        <w:rPr>
          <w:rFonts w:asciiTheme="minorHAnsi" w:hAnsiTheme="minorHAnsi"/>
          <w:sz w:val="22"/>
          <w:szCs w:val="22"/>
        </w:rPr>
        <w:t xml:space="preserve">. The scholarship funds are to be used for tuition, </w:t>
      </w:r>
      <w:r w:rsidR="000D31E8">
        <w:rPr>
          <w:rFonts w:asciiTheme="minorHAnsi" w:hAnsiTheme="minorHAnsi"/>
          <w:sz w:val="22"/>
          <w:szCs w:val="22"/>
        </w:rPr>
        <w:t xml:space="preserve">books, </w:t>
      </w:r>
      <w:r w:rsidRPr="005E55B0">
        <w:rPr>
          <w:rFonts w:asciiTheme="minorHAnsi" w:hAnsiTheme="minorHAnsi"/>
          <w:sz w:val="22"/>
          <w:szCs w:val="22"/>
        </w:rPr>
        <w:t xml:space="preserve">fees, etc. </w:t>
      </w:r>
    </w:p>
    <w:p w:rsidR="005E55B0" w:rsidRPr="00484E14" w:rsidRDefault="005E55B0" w:rsidP="00F754C1">
      <w:pPr>
        <w:pStyle w:val="Default"/>
        <w:rPr>
          <w:rFonts w:asciiTheme="minorHAnsi" w:hAnsiTheme="minorHAnsi"/>
          <w:sz w:val="16"/>
          <w:szCs w:val="22"/>
        </w:rPr>
      </w:pPr>
    </w:p>
    <w:p w:rsidR="005E55B0" w:rsidRPr="005E55B0" w:rsidRDefault="005E55B0" w:rsidP="00F754C1">
      <w:pPr>
        <w:pStyle w:val="Default"/>
        <w:rPr>
          <w:rFonts w:asciiTheme="minorHAnsi" w:hAnsiTheme="minorHAnsi"/>
          <w:sz w:val="22"/>
          <w:szCs w:val="22"/>
        </w:rPr>
      </w:pPr>
      <w:r w:rsidRPr="005E55B0">
        <w:rPr>
          <w:rFonts w:asciiTheme="minorHAnsi" w:hAnsiTheme="minorHAnsi"/>
          <w:bCs/>
          <w:sz w:val="22"/>
          <w:szCs w:val="22"/>
        </w:rPr>
        <w:t xml:space="preserve">Applicants may not be in receipt of any “full” scholarship funds in order to qualify (i.e., athletics, military academy, academic, etc.) </w:t>
      </w:r>
    </w:p>
    <w:p w:rsidR="005E55B0" w:rsidRPr="00484E14" w:rsidRDefault="005E55B0" w:rsidP="00F754C1">
      <w:pPr>
        <w:pStyle w:val="Default"/>
        <w:rPr>
          <w:rFonts w:asciiTheme="minorHAnsi" w:hAnsiTheme="minorHAnsi"/>
          <w:sz w:val="16"/>
          <w:szCs w:val="22"/>
        </w:rPr>
      </w:pPr>
    </w:p>
    <w:p w:rsidR="005E55B0" w:rsidRPr="005E55B0" w:rsidRDefault="005E55B0" w:rsidP="00F754C1">
      <w:pPr>
        <w:pStyle w:val="Default"/>
        <w:rPr>
          <w:rFonts w:asciiTheme="minorHAnsi" w:hAnsiTheme="minorHAnsi"/>
          <w:sz w:val="22"/>
          <w:szCs w:val="22"/>
        </w:rPr>
      </w:pPr>
      <w:r w:rsidRPr="005E55B0">
        <w:rPr>
          <w:rFonts w:asciiTheme="minorHAnsi" w:hAnsiTheme="minorHAnsi"/>
          <w:sz w:val="22"/>
          <w:szCs w:val="22"/>
        </w:rPr>
        <w:t xml:space="preserve">Applicants must be able to complete all parts of the application packet: </w:t>
      </w:r>
    </w:p>
    <w:p w:rsidR="005E55B0" w:rsidRPr="00484E14" w:rsidRDefault="005E55B0" w:rsidP="00F754C1">
      <w:pPr>
        <w:pStyle w:val="Default"/>
        <w:rPr>
          <w:rFonts w:asciiTheme="minorHAnsi" w:hAnsiTheme="minorHAnsi"/>
          <w:sz w:val="16"/>
          <w:szCs w:val="22"/>
        </w:rPr>
      </w:pPr>
    </w:p>
    <w:p w:rsidR="00E359E4" w:rsidRDefault="00E359E4" w:rsidP="00F754C1">
      <w:pPr>
        <w:pStyle w:val="Default"/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Application typed and signed by applicant</w:t>
      </w:r>
    </w:p>
    <w:p w:rsidR="00E359E4" w:rsidRDefault="00E359E4" w:rsidP="00F754C1">
      <w:pPr>
        <w:pStyle w:val="Default"/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Academic Recommendation Letter (1)</w:t>
      </w:r>
    </w:p>
    <w:p w:rsidR="00E359E4" w:rsidRDefault="00E359E4" w:rsidP="00E359E4">
      <w:pPr>
        <w:pStyle w:val="Default"/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Personal Recommendation Letter (1)</w:t>
      </w:r>
    </w:p>
    <w:p w:rsidR="00E359E4" w:rsidRDefault="00E359E4" w:rsidP="00F754C1">
      <w:pPr>
        <w:pStyle w:val="Default"/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Essay – Two typed pages, 400 – 500 words</w:t>
      </w:r>
    </w:p>
    <w:p w:rsidR="00E359E4" w:rsidRPr="00484E14" w:rsidRDefault="00E359E4" w:rsidP="00F754C1">
      <w:pPr>
        <w:pStyle w:val="Default"/>
        <w:rPr>
          <w:rFonts w:asciiTheme="minorHAnsi" w:hAnsiTheme="minorHAnsi"/>
          <w:sz w:val="16"/>
          <w:szCs w:val="22"/>
        </w:rPr>
      </w:pPr>
    </w:p>
    <w:p w:rsidR="005E55B0" w:rsidRPr="00484E14" w:rsidRDefault="005E55B0" w:rsidP="00F754C1">
      <w:pPr>
        <w:pStyle w:val="Default"/>
        <w:rPr>
          <w:rFonts w:asciiTheme="minorHAnsi" w:hAnsiTheme="minorHAnsi"/>
          <w:b/>
          <w:i/>
          <w:iCs/>
          <w:sz w:val="22"/>
          <w:szCs w:val="22"/>
        </w:rPr>
      </w:pPr>
      <w:r w:rsidRPr="00484E14">
        <w:rPr>
          <w:rFonts w:asciiTheme="minorHAnsi" w:hAnsiTheme="minorHAnsi"/>
          <w:b/>
          <w:bCs/>
          <w:i/>
          <w:iCs/>
          <w:sz w:val="22"/>
          <w:szCs w:val="22"/>
        </w:rPr>
        <w:t xml:space="preserve">Please note: </w:t>
      </w:r>
      <w:r w:rsidRPr="00484E14">
        <w:rPr>
          <w:rFonts w:asciiTheme="minorHAnsi" w:hAnsiTheme="minorHAnsi"/>
          <w:b/>
          <w:i/>
          <w:iCs/>
          <w:sz w:val="22"/>
          <w:szCs w:val="22"/>
        </w:rPr>
        <w:t xml:space="preserve">The high school will attach the applicant’s current high school transcript prior to </w:t>
      </w:r>
      <w:r w:rsidR="00484E14" w:rsidRPr="00484E14">
        <w:rPr>
          <w:rFonts w:asciiTheme="minorHAnsi" w:hAnsiTheme="minorHAnsi"/>
          <w:b/>
          <w:i/>
          <w:iCs/>
          <w:sz w:val="22"/>
          <w:szCs w:val="22"/>
        </w:rPr>
        <w:t>Texas Trust Credit Union picking up the packets from each high school on January 29</w:t>
      </w:r>
      <w:r w:rsidR="00484E14" w:rsidRPr="00484E14">
        <w:rPr>
          <w:rFonts w:asciiTheme="minorHAnsi" w:hAnsiTheme="minorHAnsi"/>
          <w:b/>
          <w:i/>
          <w:iCs/>
          <w:sz w:val="22"/>
          <w:szCs w:val="22"/>
          <w:vertAlign w:val="superscript"/>
        </w:rPr>
        <w:t>th</w:t>
      </w:r>
      <w:r w:rsidR="00484E14" w:rsidRPr="00484E14">
        <w:rPr>
          <w:rFonts w:asciiTheme="minorHAnsi" w:hAnsiTheme="minorHAnsi"/>
          <w:b/>
          <w:i/>
          <w:iCs/>
          <w:sz w:val="22"/>
          <w:szCs w:val="22"/>
        </w:rPr>
        <w:t>.</w:t>
      </w:r>
    </w:p>
    <w:p w:rsidR="006256EC" w:rsidRPr="00484E14" w:rsidRDefault="006256EC" w:rsidP="00F754C1">
      <w:pPr>
        <w:pStyle w:val="Default"/>
        <w:ind w:left="720"/>
        <w:rPr>
          <w:rFonts w:asciiTheme="minorHAnsi" w:hAnsiTheme="minorHAnsi"/>
          <w:i/>
          <w:iCs/>
          <w:sz w:val="16"/>
          <w:szCs w:val="22"/>
        </w:rPr>
      </w:pPr>
    </w:p>
    <w:p w:rsidR="006256EC" w:rsidRDefault="006256EC" w:rsidP="00F754C1">
      <w:pPr>
        <w:spacing w:after="0" w:line="240" w:lineRule="auto"/>
        <w:ind w:left="2880" w:hanging="2880"/>
      </w:pPr>
      <w:r w:rsidRPr="001B179C">
        <w:rPr>
          <w:u w:val="single"/>
        </w:rPr>
        <w:t>Special Instructions</w:t>
      </w:r>
      <w:r w:rsidRPr="006256EC">
        <w:t xml:space="preserve">:  At the end of each semester, you will need to mail or email a copy of your semester transcript </w:t>
      </w:r>
    </w:p>
    <w:p w:rsidR="006256EC" w:rsidRPr="006256EC" w:rsidRDefault="006256EC" w:rsidP="00F754C1">
      <w:pPr>
        <w:spacing w:after="0" w:line="240" w:lineRule="auto"/>
        <w:ind w:left="2880" w:hanging="2880"/>
      </w:pPr>
      <w:r>
        <w:t>f</w:t>
      </w:r>
      <w:r w:rsidRPr="006256EC">
        <w:t>or</w:t>
      </w:r>
      <w:r>
        <w:t xml:space="preserve"> </w:t>
      </w:r>
      <w:r w:rsidRPr="006256EC">
        <w:t>scholarship criteria verification.</w:t>
      </w:r>
    </w:p>
    <w:p w:rsidR="006256EC" w:rsidRPr="00484E14" w:rsidRDefault="006256EC" w:rsidP="00F754C1">
      <w:pPr>
        <w:spacing w:after="0" w:line="240" w:lineRule="auto"/>
        <w:ind w:left="2880" w:hanging="2160"/>
        <w:rPr>
          <w:sz w:val="16"/>
        </w:rPr>
      </w:pPr>
    </w:p>
    <w:p w:rsidR="006256EC" w:rsidRPr="005E55B0" w:rsidRDefault="006256EC" w:rsidP="00F754C1">
      <w:pPr>
        <w:spacing w:after="0" w:line="240" w:lineRule="auto"/>
        <w:ind w:firstLine="720"/>
      </w:pPr>
      <w:r w:rsidRPr="005E55B0">
        <w:t>P.O. Box 2260 Mansfield, Texas 76063</w:t>
      </w:r>
      <w:bookmarkStart w:id="0" w:name="_GoBack"/>
      <w:bookmarkEnd w:id="0"/>
    </w:p>
    <w:p w:rsidR="006256EC" w:rsidRPr="005E55B0" w:rsidRDefault="006256EC" w:rsidP="00F754C1">
      <w:pPr>
        <w:spacing w:after="0" w:line="240" w:lineRule="auto"/>
        <w:ind w:firstLine="720"/>
      </w:pPr>
      <w:r w:rsidRPr="005E55B0">
        <w:t>Att: AVP Business and Community Engagement.</w:t>
      </w:r>
    </w:p>
    <w:p w:rsidR="006256EC" w:rsidRPr="005E55B0" w:rsidRDefault="001B179C" w:rsidP="00F754C1">
      <w:pPr>
        <w:spacing w:after="0" w:line="240" w:lineRule="auto"/>
        <w:ind w:firstLine="720"/>
      </w:pPr>
      <w:hyperlink r:id="rId7" w:history="1">
        <w:r w:rsidR="006256EC" w:rsidRPr="005E55B0">
          <w:rPr>
            <w:rStyle w:val="Hyperlink"/>
          </w:rPr>
          <w:t>Dknoblock@TexasTrustCU.org</w:t>
        </w:r>
      </w:hyperlink>
    </w:p>
    <w:p w:rsidR="006256EC" w:rsidRPr="00484E14" w:rsidRDefault="006256EC" w:rsidP="00F754C1">
      <w:pPr>
        <w:spacing w:after="0" w:line="240" w:lineRule="auto"/>
        <w:ind w:left="4320"/>
        <w:rPr>
          <w:sz w:val="16"/>
        </w:rPr>
      </w:pPr>
    </w:p>
    <w:p w:rsidR="006256EC" w:rsidRPr="005E55B0" w:rsidRDefault="006256EC" w:rsidP="00F754C1">
      <w:pPr>
        <w:spacing w:line="240" w:lineRule="auto"/>
      </w:pPr>
      <w:r w:rsidRPr="005E55B0">
        <w:t xml:space="preserve">Each July, from year two </w:t>
      </w:r>
      <w:r>
        <w:t>through</w:t>
      </w:r>
      <w:r w:rsidRPr="005E55B0">
        <w:t xml:space="preserve"> year four you will need to contact Texas Trust Credit Union at 972-263-5171 and ask for the head of the Business and Community Engagement Department.  Business and Community Engagement will confirm receipt of transcript and a check will be sent in your name to your mailing address on file.</w:t>
      </w:r>
    </w:p>
    <w:p w:rsidR="006256EC" w:rsidRDefault="006256EC" w:rsidP="00F754C1">
      <w:pPr>
        <w:spacing w:line="240" w:lineRule="auto"/>
        <w:rPr>
          <w:i/>
        </w:rPr>
      </w:pPr>
      <w:r w:rsidRPr="005E55B0">
        <w:rPr>
          <w:i/>
        </w:rPr>
        <w:t xml:space="preserve">It is important to contact Texas Trust with any contact information changes like email address, phone number or mailing address.  </w:t>
      </w:r>
    </w:p>
    <w:p w:rsidR="005E55B0" w:rsidRPr="00C46F13" w:rsidRDefault="005E55B0" w:rsidP="00C46F1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46F13">
        <w:rPr>
          <w:rFonts w:asciiTheme="minorHAnsi" w:hAnsiTheme="minorHAnsi"/>
          <w:b/>
          <w:bCs/>
          <w:sz w:val="22"/>
          <w:szCs w:val="22"/>
        </w:rPr>
        <w:t xml:space="preserve">APPLICATION DEADLINE FOR ENTIRE PACKET: </w:t>
      </w:r>
      <w:r w:rsidR="000D31E8" w:rsidRPr="00C46F13">
        <w:rPr>
          <w:rFonts w:asciiTheme="minorHAnsi" w:hAnsiTheme="minorHAnsi"/>
          <w:b/>
          <w:bCs/>
          <w:sz w:val="22"/>
          <w:szCs w:val="22"/>
        </w:rPr>
        <w:t>January 26, 2018</w:t>
      </w:r>
    </w:p>
    <w:p w:rsidR="00C46F13" w:rsidRPr="00C46F13" w:rsidRDefault="00C46F13" w:rsidP="006256E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46F13" w:rsidRDefault="00C46F13" w:rsidP="006256EC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</w:p>
    <w:p w:rsidR="00C46F13" w:rsidRPr="005E55B0" w:rsidRDefault="00C46F13" w:rsidP="006256EC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</w:p>
    <w:p w:rsidR="00E41511" w:rsidRDefault="006256EC" w:rsidP="00E41511">
      <w:pPr>
        <w:ind w:left="2880" w:hanging="2880"/>
      </w:pPr>
      <w:r w:rsidRPr="00281682">
        <w:rPr>
          <w:noProof/>
          <w:color w:val="2E74B5" w:themeColor="accent1" w:themeShade="BF"/>
        </w:rPr>
        <w:drawing>
          <wp:anchor distT="0" distB="0" distL="114300" distR="114300" simplePos="0" relativeHeight="251659264" behindDoc="0" locked="0" layoutInCell="1" allowOverlap="1" wp14:anchorId="741D6E91" wp14:editId="28279395">
            <wp:simplePos x="0" y="0"/>
            <wp:positionH relativeFrom="column">
              <wp:posOffset>463550</wp:posOffset>
            </wp:positionH>
            <wp:positionV relativeFrom="paragraph">
              <wp:posOffset>127635</wp:posOffset>
            </wp:positionV>
            <wp:extent cx="1079500" cy="290830"/>
            <wp:effectExtent l="0" t="0" r="6350" b="0"/>
            <wp:wrapThrough wrapText="bothSides">
              <wp:wrapPolygon edited="0">
                <wp:start x="1144" y="0"/>
                <wp:lineTo x="0" y="1415"/>
                <wp:lineTo x="0" y="19808"/>
                <wp:lineTo x="21346" y="19808"/>
                <wp:lineTo x="21346" y="1415"/>
                <wp:lineTo x="12960" y="0"/>
                <wp:lineTo x="114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S_Arlington-Independent-School-District_logo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13B">
        <w:rPr>
          <w:noProof/>
        </w:rPr>
        <w:drawing>
          <wp:anchor distT="0" distB="0" distL="114300" distR="114300" simplePos="0" relativeHeight="251658240" behindDoc="0" locked="0" layoutInCell="1" allowOverlap="1" wp14:anchorId="1B62B721" wp14:editId="35182EED">
            <wp:simplePos x="0" y="0"/>
            <wp:positionH relativeFrom="column">
              <wp:posOffset>5975350</wp:posOffset>
            </wp:positionH>
            <wp:positionV relativeFrom="paragraph">
              <wp:posOffset>43815</wp:posOffset>
            </wp:positionV>
            <wp:extent cx="80010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086" y="21120"/>
                <wp:lineTo x="21086" y="0"/>
                <wp:lineTo x="0" y="0"/>
              </wp:wrapPolygon>
            </wp:wrapThrough>
            <wp:docPr id="1" name="Picture 1" descr="M:\Logos\Texas Trust Logos\JPG\2012_logo-blue -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s\Texas Trust Logos\JPG\2012_logo-blue - HIGH 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511">
        <w:tab/>
      </w:r>
    </w:p>
    <w:p w:rsidR="0041428C" w:rsidRDefault="0041428C">
      <w:pPr>
        <w:ind w:left="2880" w:hanging="2880"/>
      </w:pPr>
    </w:p>
    <w:sectPr w:rsidR="0041428C" w:rsidSect="005E55B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11" w:rsidRDefault="00E41511" w:rsidP="00E41511">
      <w:pPr>
        <w:spacing w:after="0" w:line="240" w:lineRule="auto"/>
      </w:pPr>
      <w:r>
        <w:separator/>
      </w:r>
    </w:p>
  </w:endnote>
  <w:endnote w:type="continuationSeparator" w:id="0">
    <w:p w:rsidR="00E41511" w:rsidRDefault="00E41511" w:rsidP="00E4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11" w:rsidRDefault="00E41511" w:rsidP="00E41511">
      <w:pPr>
        <w:spacing w:after="0" w:line="240" w:lineRule="auto"/>
      </w:pPr>
      <w:r>
        <w:separator/>
      </w:r>
    </w:p>
  </w:footnote>
  <w:footnote w:type="continuationSeparator" w:id="0">
    <w:p w:rsidR="00E41511" w:rsidRDefault="00E41511" w:rsidP="00E4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11" w:rsidRDefault="00E4151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41511" w:rsidRDefault="002C057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Lou Nabors</w:t>
                              </w:r>
                              <w:r w:rsidR="00E41511">
                                <w:rPr>
                                  <w:caps/>
                                  <w:color w:val="FFFFFF" w:themeColor="background1"/>
                                </w:rPr>
                                <w:t xml:space="preserve"> Scholarship Instructions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" o:allowoverlap="f" fillcolor="#2e74b5 [24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41511" w:rsidRDefault="002C057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Lou Nabors</w:t>
                        </w:r>
                        <w:r w:rsidR="00E41511">
                          <w:rPr>
                            <w:caps/>
                            <w:color w:val="FFFFFF" w:themeColor="background1"/>
                          </w:rPr>
                          <w:t xml:space="preserve"> Scholarship Instructions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A2DD0"/>
    <w:multiLevelType w:val="hybridMultilevel"/>
    <w:tmpl w:val="8C66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77343"/>
    <w:multiLevelType w:val="hybridMultilevel"/>
    <w:tmpl w:val="64BCDB22"/>
    <w:lvl w:ilvl="0" w:tplc="F1E43E5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3C505C8"/>
    <w:multiLevelType w:val="hybridMultilevel"/>
    <w:tmpl w:val="74C66B58"/>
    <w:lvl w:ilvl="0" w:tplc="351A98E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57E0EC7"/>
    <w:multiLevelType w:val="hybridMultilevel"/>
    <w:tmpl w:val="12A8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63AFC"/>
    <w:multiLevelType w:val="hybridMultilevel"/>
    <w:tmpl w:val="438CAF3A"/>
    <w:lvl w:ilvl="0" w:tplc="92AE9A26">
      <w:start w:val="16"/>
      <w:numFmt w:val="bullet"/>
      <w:lvlText w:val="•"/>
      <w:lvlJc w:val="left"/>
      <w:pPr>
        <w:ind w:left="1080" w:hanging="360"/>
      </w:pPr>
      <w:rPr>
        <w:rFonts w:ascii="Calibri" w:eastAsiaTheme="minorHAnsi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1C027A"/>
    <w:multiLevelType w:val="hybridMultilevel"/>
    <w:tmpl w:val="3DA6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11"/>
    <w:rsid w:val="00085BEA"/>
    <w:rsid w:val="000D31E8"/>
    <w:rsid w:val="001B179C"/>
    <w:rsid w:val="00226B07"/>
    <w:rsid w:val="00281682"/>
    <w:rsid w:val="002C057E"/>
    <w:rsid w:val="0041428C"/>
    <w:rsid w:val="00484E14"/>
    <w:rsid w:val="005E55B0"/>
    <w:rsid w:val="00602807"/>
    <w:rsid w:val="006256EC"/>
    <w:rsid w:val="009F0643"/>
    <w:rsid w:val="00AE313B"/>
    <w:rsid w:val="00C46F13"/>
    <w:rsid w:val="00E359E4"/>
    <w:rsid w:val="00E41511"/>
    <w:rsid w:val="00F16FB7"/>
    <w:rsid w:val="00F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09DE34-1435-4ECF-A388-2328DB39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11"/>
  </w:style>
  <w:style w:type="paragraph" w:styleId="Footer">
    <w:name w:val="footer"/>
    <w:basedOn w:val="Normal"/>
    <w:link w:val="FooterChar"/>
    <w:uiPriority w:val="99"/>
    <w:unhideWhenUsed/>
    <w:rsid w:val="00E4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11"/>
  </w:style>
  <w:style w:type="paragraph" w:styleId="ListParagraph">
    <w:name w:val="List Paragraph"/>
    <w:basedOn w:val="Normal"/>
    <w:uiPriority w:val="34"/>
    <w:qFormat/>
    <w:rsid w:val="00AE3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B07"/>
    <w:rPr>
      <w:color w:val="0563C1" w:themeColor="hyperlink"/>
      <w:u w:val="single"/>
    </w:rPr>
  </w:style>
  <w:style w:type="paragraph" w:customStyle="1" w:styleId="Default">
    <w:name w:val="Default"/>
    <w:rsid w:val="005E55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noblock@TexasTrustCU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Lamanda Higginbotham Scholarship Instructions</vt:lpstr>
    </vt:vector>
  </TitlesOfParts>
  <Company>Texas Trust Credit Union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 Nabors Scholarship Instructions</dc:title>
  <dc:subject/>
  <dc:creator>Debi Knoblock</dc:creator>
  <cp:keywords/>
  <dc:description/>
  <cp:lastModifiedBy>Debi Knoblock</cp:lastModifiedBy>
  <cp:revision>6</cp:revision>
  <cp:lastPrinted>2017-10-30T19:26:00Z</cp:lastPrinted>
  <dcterms:created xsi:type="dcterms:W3CDTF">2017-11-14T15:34:00Z</dcterms:created>
  <dcterms:modified xsi:type="dcterms:W3CDTF">2017-11-14T15:44:00Z</dcterms:modified>
</cp:coreProperties>
</file>